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6CEC189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F7408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6353F3">
        <w:rPr>
          <w:bCs/>
          <w:noProof w:val="0"/>
          <w:sz w:val="24"/>
          <w:szCs w:val="24"/>
        </w:rPr>
        <w:t>2806</w:t>
      </w:r>
    </w:p>
    <w:p w14:paraId="11776FA6" w14:textId="6F3D1F77" w:rsidR="00A209D6" w:rsidRPr="00465587" w:rsidRDefault="00F74086" w:rsidP="00A209D6">
      <w:pPr>
        <w:pStyle w:val="Header"/>
        <w:tabs>
          <w:tab w:val="right" w:pos="9639"/>
        </w:tabs>
        <w:rPr>
          <w:bCs/>
          <w:sz w:val="24"/>
          <w:szCs w:val="24"/>
          <w:lang w:eastAsia="zh-CN"/>
        </w:rPr>
      </w:pPr>
      <w:r>
        <w:rPr>
          <w:bCs/>
          <w:sz w:val="24"/>
          <w:szCs w:val="24"/>
          <w:lang w:eastAsia="zh-CN"/>
        </w:rPr>
        <w:t xml:space="preserve">Changsha, </w:t>
      </w:r>
      <w:r w:rsidR="00F70270">
        <w:rPr>
          <w:bCs/>
          <w:sz w:val="24"/>
          <w:szCs w:val="24"/>
          <w:lang w:eastAsia="zh-CN"/>
        </w:rPr>
        <w:t>China</w:t>
      </w:r>
      <w:r w:rsidR="003C2C5D">
        <w:rPr>
          <w:bCs/>
          <w:sz w:val="24"/>
          <w:szCs w:val="24"/>
          <w:lang w:eastAsia="zh-CN"/>
        </w:rPr>
        <w:t xml:space="preserve">, </w:t>
      </w:r>
      <w:r>
        <w:rPr>
          <w:bCs/>
          <w:sz w:val="24"/>
          <w:szCs w:val="24"/>
          <w:lang w:eastAsia="zh-CN"/>
        </w:rPr>
        <w:t>15</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w:t>
      </w:r>
      <w:r>
        <w:rPr>
          <w:bCs/>
          <w:sz w:val="24"/>
          <w:szCs w:val="24"/>
          <w:lang w:eastAsia="zh-CN"/>
        </w:rPr>
        <w:t>19</w:t>
      </w:r>
      <w:r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8DF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3EB56B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BE2F6C">
        <w:rPr>
          <w:rFonts w:eastAsia="SimSun"/>
          <w:b/>
          <w:bCs/>
          <w:sz w:val="24"/>
          <w:szCs w:val="20"/>
          <w:lang w:val="en-GB" w:eastAsia="en-US"/>
        </w:rPr>
        <w:t xml:space="preserve">MBS </w:t>
      </w:r>
      <w:r w:rsidR="00B40218">
        <w:rPr>
          <w:rFonts w:eastAsia="SimSun"/>
          <w:b/>
          <w:bCs/>
          <w:sz w:val="24"/>
          <w:szCs w:val="20"/>
          <w:lang w:val="en-GB" w:eastAsia="en-US"/>
        </w:rPr>
        <w:t>Broadcast Service Area in NTN</w:t>
      </w:r>
      <w:r w:rsidR="00830B22" w:rsidRPr="00D64B1C">
        <w:rPr>
          <w:rFonts w:eastAsia="SimSun"/>
          <w:b/>
          <w:bCs/>
          <w:sz w:val="24"/>
          <w:szCs w:val="20"/>
          <w:lang w:val="en-GB" w:eastAsia="en-US"/>
        </w:rPr>
        <w:t xml:space="preserve"> </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317C7DD" w:rsidR="00F61EF6" w:rsidRDefault="003A1069" w:rsidP="00F61EF6">
      <w:r>
        <w:t xml:space="preserve">For Rel-19 NTN, one objective is </w:t>
      </w:r>
      <w:r w:rsidR="008F4466">
        <w:t xml:space="preserve">support MBS broadcast service for smaller areas in an NTN cell. The detailed justification and objective in WID </w:t>
      </w:r>
      <w:proofErr w:type="gramStart"/>
      <w:r w:rsidR="008F4466">
        <w:t>is</w:t>
      </w:r>
      <w:proofErr w:type="gramEnd"/>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8F4466">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8F4466">
            <w:pPr>
              <w:overflowPunct w:val="0"/>
              <w:autoSpaceDE w:val="0"/>
              <w:autoSpaceDN w:val="0"/>
              <w:adjustRightInd w:val="0"/>
              <w:spacing w:after="0" w:line="276" w:lineRule="auto"/>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8F4466">
            <w:pPr>
              <w:widowControl w:val="0"/>
              <w:numPr>
                <w:ilvl w:val="0"/>
                <w:numId w:val="42"/>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8F4466">
            <w:pPr>
              <w:widowControl w:val="0"/>
              <w:numPr>
                <w:ilvl w:val="0"/>
                <w:numId w:val="42"/>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46ED398F" w:rsidR="00F00A10" w:rsidRPr="00F97E01" w:rsidRDefault="00C702D5" w:rsidP="00DB3A55">
      <w:pPr>
        <w:spacing w:before="240"/>
        <w:rPr>
          <w:lang w:eastAsia="ko-KR"/>
        </w:rPr>
      </w:pPr>
      <w:bookmarkStart w:id="0" w:name="_GoBack"/>
      <w:bookmarkEnd w:id="0"/>
      <w:r>
        <w:t xml:space="preserve">In this contribution, we </w:t>
      </w:r>
      <w:r w:rsidR="0049282E">
        <w:t>share</w:t>
      </w:r>
      <w:r>
        <w:t xml:space="preserve"> our views on this objective. </w:t>
      </w:r>
    </w:p>
    <w:p w14:paraId="51ABF603" w14:textId="0AB9DEFD" w:rsidR="00DC6A61" w:rsidRDefault="00DC6A61" w:rsidP="00B7538C">
      <w:pPr>
        <w:pStyle w:val="Heading1"/>
      </w:pPr>
      <w:r>
        <w:t>Discussion</w:t>
      </w:r>
    </w:p>
    <w:p w14:paraId="38D85F04" w14:textId="42A2748F" w:rsidR="000532AD" w:rsidRDefault="00974218" w:rsidP="00974218">
      <w:pPr>
        <w:rPr>
          <w:lang w:eastAsia="en-US"/>
        </w:rPr>
      </w:pPr>
      <w:r w:rsidRPr="00974218">
        <w:rPr>
          <w:rFonts w:hint="eastAsia"/>
          <w:lang w:eastAsia="en-US"/>
        </w:rPr>
        <w:t xml:space="preserve">MBS broadcast service </w:t>
      </w:r>
      <w:r w:rsidR="007B7100">
        <w:rPr>
          <w:lang w:eastAsia="en-US"/>
        </w:rPr>
        <w:t>provides the same service and the same specific content data simultaneously to all UEs in a geographic area, i.e., broadcast service area</w:t>
      </w:r>
      <w:r w:rsidR="000532AD">
        <w:rPr>
          <w:lang w:eastAsia="en-US"/>
        </w:rPr>
        <w:t xml:space="preserve">. As specified in TS 23.247, an MBS service area is identified by a cell list or a tracking area list. </w:t>
      </w:r>
    </w:p>
    <w:p w14:paraId="043C47F6" w14:textId="50D71912" w:rsidR="00974218" w:rsidRPr="00974218" w:rsidRDefault="000532AD" w:rsidP="00974218">
      <w:pPr>
        <w:rPr>
          <w:lang w:eastAsia="en-US"/>
        </w:rPr>
      </w:pPr>
      <w:r>
        <w:rPr>
          <w:lang w:eastAsia="en-US"/>
        </w:rPr>
        <w:t xml:space="preserve">In NTN, a cell can cover a large geographic area, while the intended MBS broadcast service area can be smaller areas than an NTN cell. </w:t>
      </w:r>
      <w:r w:rsidR="00BB0EE6">
        <w:rPr>
          <w:lang w:eastAsia="en-US"/>
        </w:rPr>
        <w:t xml:space="preserve">Different areas in an NTN cell may need different MBS broadcast service with different content data. </w:t>
      </w:r>
      <w:r>
        <w:rPr>
          <w:lang w:eastAsia="en-US"/>
        </w:rPr>
        <w:t xml:space="preserve">In </w:t>
      </w:r>
      <w:r w:rsidR="00BB0EE6">
        <w:rPr>
          <w:lang w:eastAsia="en-US"/>
        </w:rPr>
        <w:t>such a</w:t>
      </w:r>
      <w:r>
        <w:rPr>
          <w:lang w:eastAsia="en-US"/>
        </w:rPr>
        <w:t xml:space="preserve"> scenario, </w:t>
      </w:r>
      <w:r w:rsidR="00BB0EE6">
        <w:rPr>
          <w:lang w:eastAsia="en-US"/>
        </w:rPr>
        <w:t xml:space="preserve">MBS broadcast service area has to be identified by </w:t>
      </w:r>
      <w:r w:rsidR="00E0144C">
        <w:rPr>
          <w:lang w:eastAsia="en-US"/>
        </w:rPr>
        <w:t xml:space="preserve">geographic area with </w:t>
      </w:r>
      <w:r w:rsidR="00BB0EE6">
        <w:rPr>
          <w:lang w:eastAsia="en-US"/>
        </w:rPr>
        <w:t>finer granularity than a cell list or a tracking area list.</w:t>
      </w:r>
    </w:p>
    <w:p w14:paraId="0E7BC98A" w14:textId="6CA4B8E4" w:rsidR="00A639A6" w:rsidRDefault="000F1FE3" w:rsidP="00974218">
      <w:pPr>
        <w:rPr>
          <w:b/>
          <w:lang w:eastAsia="en-US"/>
        </w:rPr>
      </w:pPr>
      <w:r w:rsidRPr="00921791">
        <w:rPr>
          <w:b/>
          <w:lang w:eastAsia="en-US"/>
        </w:rPr>
        <w:t xml:space="preserve">Observation 1: </w:t>
      </w:r>
      <w:r w:rsidR="00E0144C" w:rsidRPr="00921791">
        <w:rPr>
          <w:b/>
          <w:lang w:eastAsia="en-US"/>
        </w:rPr>
        <w:t xml:space="preserve">To support </w:t>
      </w:r>
      <w:r w:rsidR="00921791">
        <w:rPr>
          <w:b/>
          <w:lang w:eastAsia="en-US"/>
        </w:rPr>
        <w:t xml:space="preserve">UE in </w:t>
      </w:r>
      <w:r w:rsidR="00E0144C" w:rsidRPr="00921791">
        <w:rPr>
          <w:b/>
          <w:lang w:eastAsia="en-US"/>
        </w:rPr>
        <w:t>different areas in an NTN cell receive different MBS broadcast services with different content data, MBS broadcast service area has to be identified by geographic area with finer granularity than a cell list or a tracking area list.</w:t>
      </w:r>
    </w:p>
    <w:p w14:paraId="1FAD1CF0" w14:textId="448A7A83" w:rsidR="00921791" w:rsidRDefault="00FF7AE3" w:rsidP="00974218">
      <w:pPr>
        <w:rPr>
          <w:lang w:eastAsia="en-US"/>
        </w:rPr>
      </w:pPr>
      <w:r>
        <w:rPr>
          <w:lang w:eastAsia="en-US"/>
        </w:rPr>
        <w:t>Several aspects need</w:t>
      </w:r>
      <w:r w:rsidR="00921791">
        <w:rPr>
          <w:lang w:eastAsia="en-US"/>
        </w:rPr>
        <w:t xml:space="preserve"> to be considered in our view. </w:t>
      </w:r>
    </w:p>
    <w:p w14:paraId="1ED831F2" w14:textId="0F510F8C" w:rsidR="00827B46" w:rsidRDefault="00921791" w:rsidP="00827B46">
      <w:pPr>
        <w:pStyle w:val="ListParagraph"/>
        <w:numPr>
          <w:ilvl w:val="0"/>
          <w:numId w:val="47"/>
        </w:numPr>
        <w:rPr>
          <w:sz w:val="20"/>
          <w:szCs w:val="20"/>
          <w:lang w:eastAsia="en-US"/>
        </w:rPr>
      </w:pPr>
      <w:r w:rsidRPr="00921791">
        <w:rPr>
          <w:sz w:val="20"/>
          <w:szCs w:val="20"/>
          <w:lang w:eastAsia="en-US"/>
        </w:rPr>
        <w:t xml:space="preserve">How to </w:t>
      </w:r>
      <w:r w:rsidR="00390C6E">
        <w:rPr>
          <w:sz w:val="20"/>
          <w:szCs w:val="20"/>
          <w:lang w:eastAsia="en-US"/>
        </w:rPr>
        <w:t>indicate</w:t>
      </w:r>
      <w:r w:rsidRPr="00921791">
        <w:rPr>
          <w:sz w:val="20"/>
          <w:szCs w:val="20"/>
          <w:lang w:eastAsia="en-US"/>
        </w:rPr>
        <w:t xml:space="preserve"> </w:t>
      </w:r>
      <w:r w:rsidR="00390C6E">
        <w:rPr>
          <w:sz w:val="20"/>
          <w:szCs w:val="20"/>
          <w:lang w:eastAsia="en-US"/>
        </w:rPr>
        <w:t xml:space="preserve">and signal </w:t>
      </w:r>
      <w:proofErr w:type="gramStart"/>
      <w:r w:rsidRPr="00921791">
        <w:rPr>
          <w:sz w:val="20"/>
          <w:szCs w:val="20"/>
          <w:lang w:eastAsia="en-US"/>
        </w:rPr>
        <w:t>a</w:t>
      </w:r>
      <w:proofErr w:type="gramEnd"/>
      <w:r w:rsidRPr="00921791">
        <w:rPr>
          <w:sz w:val="20"/>
          <w:szCs w:val="20"/>
          <w:lang w:eastAsia="en-US"/>
        </w:rPr>
        <w:t xml:space="preserve"> MBS broadcast service area smaller than an NTN cell</w:t>
      </w:r>
      <w:r w:rsidR="00390C6E">
        <w:rPr>
          <w:sz w:val="20"/>
          <w:szCs w:val="20"/>
          <w:lang w:eastAsia="en-US"/>
        </w:rPr>
        <w:t>.</w:t>
      </w:r>
    </w:p>
    <w:p w14:paraId="33CE2469" w14:textId="77777777" w:rsidR="00827B46" w:rsidRPr="00827B46" w:rsidRDefault="00827B46" w:rsidP="00827B46">
      <w:pPr>
        <w:pStyle w:val="ListParagraph"/>
        <w:rPr>
          <w:sz w:val="20"/>
          <w:szCs w:val="20"/>
          <w:lang w:eastAsia="en-US"/>
        </w:rPr>
      </w:pPr>
    </w:p>
    <w:p w14:paraId="58681976" w14:textId="515EECF5" w:rsidR="003B092E" w:rsidRDefault="00FF7AE3" w:rsidP="00FF7AE3">
      <w:pPr>
        <w:rPr>
          <w:szCs w:val="20"/>
          <w:lang w:eastAsia="en-US"/>
        </w:rPr>
      </w:pPr>
      <w:r>
        <w:rPr>
          <w:szCs w:val="20"/>
          <w:lang w:eastAsia="en-US"/>
        </w:rPr>
        <w:t xml:space="preserve">As mentioned in WID, the service area information is signaled in SIB to be received by all UE in an NTN cells, in order for UE in any RRC state to receive the intended MBS broadcast service. </w:t>
      </w:r>
      <w:r w:rsidR="003B092E">
        <w:rPr>
          <w:szCs w:val="20"/>
          <w:lang w:eastAsia="en-US"/>
        </w:rPr>
        <w:t xml:space="preserve">However, in the current MBS, the MBS broadcast service control information is included in </w:t>
      </w:r>
      <w:proofErr w:type="spellStart"/>
      <w:r w:rsidR="003B092E" w:rsidRPr="003B092E">
        <w:rPr>
          <w:i/>
          <w:szCs w:val="20"/>
          <w:lang w:eastAsia="en-US"/>
        </w:rPr>
        <w:t>MBSBroadcastConfiguration</w:t>
      </w:r>
      <w:proofErr w:type="spellEnd"/>
      <w:r w:rsidR="003B092E" w:rsidRPr="003B092E">
        <w:rPr>
          <w:szCs w:val="20"/>
          <w:lang w:eastAsia="en-US"/>
        </w:rPr>
        <w:t xml:space="preserve"> message</w:t>
      </w:r>
      <w:r w:rsidR="003B092E">
        <w:rPr>
          <w:szCs w:val="20"/>
          <w:lang w:eastAsia="en-US"/>
        </w:rPr>
        <w:t xml:space="preserve"> in MCCH. O</w:t>
      </w:r>
      <w:r w:rsidR="003B092E" w:rsidRPr="003B092E">
        <w:rPr>
          <w:szCs w:val="20"/>
          <w:lang w:eastAsia="en-US"/>
        </w:rPr>
        <w:t xml:space="preserve">nly MCCH monitoring information is provided in SIB, UE monitors MCCH to get MBS </w:t>
      </w:r>
      <w:r w:rsidR="003B092E">
        <w:rPr>
          <w:szCs w:val="20"/>
          <w:lang w:eastAsia="en-US"/>
        </w:rPr>
        <w:t xml:space="preserve">broadcast </w:t>
      </w:r>
      <w:r w:rsidR="003B092E" w:rsidRPr="003B092E">
        <w:rPr>
          <w:szCs w:val="20"/>
          <w:lang w:eastAsia="en-US"/>
        </w:rPr>
        <w:t xml:space="preserve">service configuration, and then monitor MTCH </w:t>
      </w:r>
      <w:r w:rsidR="00D81E48" w:rsidRPr="003B092E">
        <w:rPr>
          <w:szCs w:val="20"/>
          <w:lang w:eastAsia="en-US"/>
        </w:rPr>
        <w:t xml:space="preserve">based on the configuration to </w:t>
      </w:r>
      <w:r w:rsidR="00D81E48">
        <w:rPr>
          <w:szCs w:val="20"/>
          <w:lang w:eastAsia="en-US"/>
        </w:rPr>
        <w:t>receive</w:t>
      </w:r>
      <w:r w:rsidR="003B092E" w:rsidRPr="003B092E">
        <w:rPr>
          <w:szCs w:val="20"/>
          <w:lang w:eastAsia="en-US"/>
        </w:rPr>
        <w:t xml:space="preserve"> the actual data.</w:t>
      </w:r>
      <w:r w:rsidR="00E60C95">
        <w:rPr>
          <w:szCs w:val="20"/>
          <w:lang w:eastAsia="en-US"/>
        </w:rPr>
        <w:t xml:space="preserve"> </w:t>
      </w:r>
      <w:r w:rsidR="00DE6CCA">
        <w:rPr>
          <w:szCs w:val="20"/>
          <w:lang w:eastAsia="en-US"/>
        </w:rPr>
        <w:t xml:space="preserve">To avoid changes to MCCH, the new service area information can be added to SIB. </w:t>
      </w:r>
    </w:p>
    <w:p w14:paraId="1A30C511" w14:textId="5389EBF6" w:rsidR="00FF7AE3" w:rsidRPr="00827B46" w:rsidRDefault="00FF7AE3" w:rsidP="00FF7AE3">
      <w:pPr>
        <w:rPr>
          <w:b/>
          <w:szCs w:val="20"/>
          <w:lang w:eastAsia="en-US"/>
        </w:rPr>
      </w:pPr>
      <w:r w:rsidRPr="00827B46">
        <w:rPr>
          <w:b/>
          <w:szCs w:val="20"/>
          <w:lang w:eastAsia="en-US"/>
        </w:rPr>
        <w:t xml:space="preserve">Proposal </w:t>
      </w:r>
      <w:r w:rsidR="002E3100">
        <w:rPr>
          <w:b/>
          <w:szCs w:val="20"/>
          <w:lang w:eastAsia="en-US"/>
        </w:rPr>
        <w:t>1</w:t>
      </w:r>
      <w:r w:rsidRPr="00827B46">
        <w:rPr>
          <w:b/>
          <w:szCs w:val="20"/>
          <w:lang w:eastAsia="en-US"/>
        </w:rPr>
        <w:t>: NTN</w:t>
      </w:r>
      <w:r>
        <w:rPr>
          <w:b/>
          <w:szCs w:val="20"/>
          <w:lang w:eastAsia="en-US"/>
        </w:rPr>
        <w:t>-specific</w:t>
      </w:r>
      <w:r w:rsidRPr="00827B46">
        <w:rPr>
          <w:b/>
          <w:szCs w:val="20"/>
          <w:lang w:eastAsia="en-US"/>
        </w:rPr>
        <w:t xml:space="preserve"> MBS broadcast service area information is </w:t>
      </w:r>
      <w:r>
        <w:rPr>
          <w:b/>
          <w:szCs w:val="20"/>
          <w:lang w:eastAsia="en-US"/>
        </w:rPr>
        <w:t>included</w:t>
      </w:r>
      <w:r w:rsidRPr="00827B46">
        <w:rPr>
          <w:b/>
          <w:szCs w:val="20"/>
          <w:lang w:eastAsia="en-US"/>
        </w:rPr>
        <w:t xml:space="preserve"> in SIB.</w:t>
      </w:r>
    </w:p>
    <w:p w14:paraId="11C98BBD" w14:textId="0B817085" w:rsidR="00921791" w:rsidRDefault="00FF7AE3" w:rsidP="00921791">
      <w:pPr>
        <w:rPr>
          <w:szCs w:val="20"/>
          <w:lang w:eastAsia="en-US"/>
        </w:rPr>
      </w:pPr>
      <w:r>
        <w:rPr>
          <w:szCs w:val="20"/>
          <w:lang w:eastAsia="en-US"/>
        </w:rPr>
        <w:lastRenderedPageBreak/>
        <w:t>As the motivation is to provide location-dependent MBS broadcast service in NTN cell, t</w:t>
      </w:r>
      <w:r w:rsidR="00390C6E">
        <w:rPr>
          <w:szCs w:val="20"/>
          <w:lang w:eastAsia="en-US"/>
        </w:rPr>
        <w:t xml:space="preserve">he service area </w:t>
      </w:r>
      <w:r>
        <w:rPr>
          <w:szCs w:val="20"/>
          <w:lang w:eastAsia="en-US"/>
        </w:rPr>
        <w:t>information should include</w:t>
      </w:r>
      <w:r w:rsidR="00390C6E">
        <w:rPr>
          <w:szCs w:val="20"/>
          <w:lang w:eastAsia="en-US"/>
        </w:rPr>
        <w:t xml:space="preserve"> </w:t>
      </w:r>
      <w:r w:rsidR="00921791" w:rsidRPr="00921791">
        <w:rPr>
          <w:szCs w:val="20"/>
          <w:lang w:eastAsia="en-US"/>
        </w:rPr>
        <w:t xml:space="preserve">geographic </w:t>
      </w:r>
      <w:r>
        <w:rPr>
          <w:szCs w:val="20"/>
          <w:lang w:eastAsia="en-US"/>
        </w:rPr>
        <w:t>area</w:t>
      </w:r>
      <w:r w:rsidR="00390C6E">
        <w:rPr>
          <w:szCs w:val="20"/>
          <w:lang w:eastAsia="en-US"/>
        </w:rPr>
        <w:t>. In Rel-17, to support TN cell coverage information, different options of indicating TN cell coverage area was discussed. We can consider those options as a start point.</w:t>
      </w:r>
      <w:r w:rsidR="001F135E">
        <w:rPr>
          <w:szCs w:val="20"/>
          <w:lang w:eastAsia="en-US"/>
        </w:rPr>
        <w:t xml:space="preserve"> Here we only list some options discussed in Rel-17 (not intended to be exclusive).</w:t>
      </w:r>
    </w:p>
    <w:p w14:paraId="00EC1E96" w14:textId="45220301" w:rsidR="001F135E" w:rsidRPr="001F135E" w:rsidRDefault="001F135E" w:rsidP="001F135E">
      <w:pPr>
        <w:pStyle w:val="ListParagraph"/>
        <w:numPr>
          <w:ilvl w:val="0"/>
          <w:numId w:val="48"/>
        </w:numPr>
        <w:rPr>
          <w:sz w:val="20"/>
          <w:szCs w:val="20"/>
          <w:lang w:eastAsia="en-US"/>
        </w:rPr>
      </w:pPr>
      <w:r w:rsidRPr="001F135E">
        <w:rPr>
          <w:sz w:val="20"/>
          <w:szCs w:val="20"/>
          <w:lang w:eastAsia="en-US"/>
        </w:rPr>
        <w:t>Area center + area radius</w:t>
      </w:r>
    </w:p>
    <w:p w14:paraId="44DA21FE" w14:textId="08DEAC0C" w:rsidR="001F135E" w:rsidRPr="001F135E" w:rsidRDefault="001F135E" w:rsidP="001F135E">
      <w:pPr>
        <w:pStyle w:val="ListParagraph"/>
        <w:numPr>
          <w:ilvl w:val="0"/>
          <w:numId w:val="48"/>
        </w:numPr>
        <w:rPr>
          <w:sz w:val="20"/>
          <w:szCs w:val="20"/>
          <w:lang w:eastAsia="en-US"/>
        </w:rPr>
      </w:pPr>
      <w:r w:rsidRPr="001F135E">
        <w:rPr>
          <w:sz w:val="20"/>
          <w:szCs w:val="20"/>
          <w:lang w:eastAsia="en-US"/>
        </w:rPr>
        <w:t>Multiple points for a polygon shape</w:t>
      </w:r>
    </w:p>
    <w:p w14:paraId="617AF9CF" w14:textId="4E282F84" w:rsidR="001F135E" w:rsidRPr="001F135E" w:rsidRDefault="001F135E" w:rsidP="001F135E">
      <w:pPr>
        <w:pStyle w:val="ListParagraph"/>
        <w:numPr>
          <w:ilvl w:val="0"/>
          <w:numId w:val="48"/>
        </w:numPr>
        <w:rPr>
          <w:sz w:val="20"/>
          <w:szCs w:val="20"/>
          <w:lang w:eastAsia="en-US"/>
        </w:rPr>
      </w:pPr>
      <w:r w:rsidRPr="001F135E">
        <w:rPr>
          <w:sz w:val="20"/>
          <w:szCs w:val="20"/>
          <w:lang w:eastAsia="en-US"/>
        </w:rPr>
        <w:t xml:space="preserve">Zones (e.g., zones used for </w:t>
      </w:r>
      <w:proofErr w:type="spellStart"/>
      <w:r w:rsidRPr="001F135E">
        <w:rPr>
          <w:sz w:val="20"/>
          <w:szCs w:val="20"/>
          <w:lang w:eastAsia="en-US"/>
        </w:rPr>
        <w:t>Sidelink</w:t>
      </w:r>
      <w:proofErr w:type="spellEnd"/>
      <w:r w:rsidRPr="001F135E">
        <w:rPr>
          <w:sz w:val="20"/>
          <w:szCs w:val="20"/>
          <w:lang w:eastAsia="en-US"/>
        </w:rPr>
        <w:t xml:space="preserve"> resource pool selection)</w:t>
      </w:r>
    </w:p>
    <w:p w14:paraId="63CDCCA6" w14:textId="1BFA0239" w:rsidR="00390C6E" w:rsidRPr="00827B46" w:rsidRDefault="00390C6E" w:rsidP="00FF7AE3">
      <w:pPr>
        <w:spacing w:before="240"/>
        <w:rPr>
          <w:b/>
          <w:szCs w:val="20"/>
          <w:lang w:eastAsia="en-US"/>
        </w:rPr>
      </w:pPr>
      <w:r w:rsidRPr="00827B46">
        <w:rPr>
          <w:b/>
          <w:szCs w:val="20"/>
          <w:lang w:eastAsia="en-US"/>
        </w:rPr>
        <w:t xml:space="preserve">Proposal </w:t>
      </w:r>
      <w:r w:rsidR="002E3100">
        <w:rPr>
          <w:b/>
          <w:szCs w:val="20"/>
          <w:lang w:eastAsia="en-US"/>
        </w:rPr>
        <w:t>2</w:t>
      </w:r>
      <w:r w:rsidRPr="00827B46">
        <w:rPr>
          <w:b/>
          <w:szCs w:val="20"/>
          <w:lang w:eastAsia="en-US"/>
        </w:rPr>
        <w:t>: NTN</w:t>
      </w:r>
      <w:r w:rsidR="002F3B06">
        <w:rPr>
          <w:b/>
          <w:szCs w:val="20"/>
          <w:lang w:eastAsia="en-US"/>
        </w:rPr>
        <w:t>-specific</w:t>
      </w:r>
      <w:r w:rsidRPr="00827B46">
        <w:rPr>
          <w:b/>
          <w:szCs w:val="20"/>
          <w:lang w:eastAsia="en-US"/>
        </w:rPr>
        <w:t xml:space="preserve"> MBS broadcast service area </w:t>
      </w:r>
      <w:r w:rsidR="00FF7AE3">
        <w:rPr>
          <w:b/>
          <w:szCs w:val="20"/>
          <w:lang w:eastAsia="en-US"/>
        </w:rPr>
        <w:t>information includes</w:t>
      </w:r>
      <w:r w:rsidRPr="00827B46">
        <w:rPr>
          <w:b/>
          <w:szCs w:val="20"/>
          <w:lang w:eastAsia="en-US"/>
        </w:rPr>
        <w:t xml:space="preserve"> geographic </w:t>
      </w:r>
      <w:r w:rsidR="00FF7AE3">
        <w:rPr>
          <w:b/>
          <w:szCs w:val="20"/>
          <w:lang w:eastAsia="en-US"/>
        </w:rPr>
        <w:t>area</w:t>
      </w:r>
      <w:r w:rsidRPr="00827B46">
        <w:rPr>
          <w:b/>
          <w:szCs w:val="20"/>
          <w:lang w:eastAsia="en-US"/>
        </w:rPr>
        <w:t xml:space="preserve">. </w:t>
      </w:r>
      <w:r w:rsidR="00500F69">
        <w:rPr>
          <w:b/>
          <w:szCs w:val="20"/>
          <w:lang w:eastAsia="en-US"/>
        </w:rPr>
        <w:t>O</w:t>
      </w:r>
      <w:r w:rsidRPr="00827B46">
        <w:rPr>
          <w:b/>
          <w:szCs w:val="20"/>
          <w:lang w:eastAsia="en-US"/>
        </w:rPr>
        <w:t xml:space="preserve">ptions </w:t>
      </w:r>
      <w:r w:rsidR="006C514A">
        <w:rPr>
          <w:b/>
          <w:szCs w:val="20"/>
          <w:lang w:eastAsia="en-US"/>
        </w:rPr>
        <w:t>to indicate</w:t>
      </w:r>
      <w:r w:rsidR="00500F69">
        <w:rPr>
          <w:b/>
          <w:szCs w:val="20"/>
          <w:lang w:eastAsia="en-US"/>
        </w:rPr>
        <w:t xml:space="preserve"> geographic area can include but not limited to the discussed options</w:t>
      </w:r>
      <w:r w:rsidRPr="00827B46">
        <w:rPr>
          <w:b/>
          <w:szCs w:val="20"/>
          <w:lang w:eastAsia="en-US"/>
        </w:rPr>
        <w:t xml:space="preserve"> of TN coverage area. </w:t>
      </w:r>
    </w:p>
    <w:p w14:paraId="45CB5BC8" w14:textId="1B4F1B3D" w:rsidR="00390C6E" w:rsidRPr="002F3B06" w:rsidRDefault="002F3B06" w:rsidP="00390C6E">
      <w:pPr>
        <w:pStyle w:val="ListParagraph"/>
        <w:numPr>
          <w:ilvl w:val="0"/>
          <w:numId w:val="47"/>
        </w:numPr>
        <w:rPr>
          <w:szCs w:val="20"/>
          <w:lang w:eastAsia="en-US"/>
        </w:rPr>
      </w:pPr>
      <w:r>
        <w:rPr>
          <w:sz w:val="20"/>
          <w:szCs w:val="20"/>
          <w:lang w:eastAsia="en-US"/>
        </w:rPr>
        <w:t xml:space="preserve">How to use the </w:t>
      </w:r>
      <w:r w:rsidRPr="002F3B06">
        <w:rPr>
          <w:sz w:val="20"/>
          <w:szCs w:val="20"/>
          <w:lang w:eastAsia="en-US"/>
        </w:rPr>
        <w:t>NTN</w:t>
      </w:r>
      <w:r>
        <w:rPr>
          <w:sz w:val="20"/>
          <w:szCs w:val="20"/>
          <w:lang w:eastAsia="en-US"/>
        </w:rPr>
        <w:t>-specific</w:t>
      </w:r>
      <w:r w:rsidRPr="002F3B06">
        <w:rPr>
          <w:sz w:val="20"/>
          <w:szCs w:val="20"/>
          <w:lang w:eastAsia="en-US"/>
        </w:rPr>
        <w:t xml:space="preserve"> MBS broadcast service area information</w:t>
      </w:r>
      <w:r>
        <w:rPr>
          <w:sz w:val="20"/>
          <w:szCs w:val="20"/>
          <w:lang w:eastAsia="en-US"/>
        </w:rPr>
        <w:t xml:space="preserve">. </w:t>
      </w:r>
    </w:p>
    <w:p w14:paraId="44D4A656" w14:textId="4B02F8D1" w:rsidR="002F3B06" w:rsidRDefault="002F3B06" w:rsidP="002F3B06">
      <w:pPr>
        <w:spacing w:after="0"/>
        <w:ind w:left="360"/>
        <w:rPr>
          <w:szCs w:val="20"/>
          <w:lang w:eastAsia="en-US"/>
        </w:rPr>
      </w:pPr>
    </w:p>
    <w:p w14:paraId="4C104C75" w14:textId="3EFB18BF" w:rsidR="002F3B06" w:rsidRDefault="002F3B06" w:rsidP="002F3B06">
      <w:pPr>
        <w:spacing w:after="0"/>
        <w:rPr>
          <w:szCs w:val="20"/>
          <w:lang w:eastAsia="en-US"/>
        </w:rPr>
      </w:pPr>
      <w:r>
        <w:rPr>
          <w:szCs w:val="20"/>
          <w:lang w:eastAsia="en-US"/>
        </w:rPr>
        <w:t xml:space="preserve">Based on the WID, the answer in the high level is obvious that UE uses the </w:t>
      </w:r>
      <w:r w:rsidRPr="002F3B06">
        <w:rPr>
          <w:szCs w:val="20"/>
          <w:lang w:eastAsia="en-US"/>
        </w:rPr>
        <w:t>NTN</w:t>
      </w:r>
      <w:r>
        <w:rPr>
          <w:szCs w:val="20"/>
          <w:lang w:eastAsia="en-US"/>
        </w:rPr>
        <w:t>-specific</w:t>
      </w:r>
      <w:r w:rsidRPr="002F3B06">
        <w:rPr>
          <w:szCs w:val="20"/>
          <w:lang w:eastAsia="en-US"/>
        </w:rPr>
        <w:t xml:space="preserve"> MBS broadcast service area information</w:t>
      </w:r>
      <w:r>
        <w:rPr>
          <w:szCs w:val="20"/>
          <w:lang w:eastAsia="en-US"/>
        </w:rPr>
        <w:t xml:space="preserve"> to receive </w:t>
      </w:r>
      <w:r w:rsidR="00434BA3">
        <w:rPr>
          <w:szCs w:val="20"/>
          <w:lang w:eastAsia="en-US"/>
        </w:rPr>
        <w:t xml:space="preserve">the broadcast data intended for UE’s location. NTN UE is able to obtain it’s GNSS location and use it for this purpose. The detailed UE procedures can be discussed based on the solution to the signaling issues above. </w:t>
      </w:r>
    </w:p>
    <w:p w14:paraId="43375272" w14:textId="3C62C2EB" w:rsidR="00434BA3" w:rsidRDefault="00434BA3" w:rsidP="002F3B06">
      <w:pPr>
        <w:spacing w:after="0"/>
        <w:rPr>
          <w:szCs w:val="20"/>
          <w:lang w:eastAsia="en-US"/>
        </w:rPr>
      </w:pPr>
    </w:p>
    <w:p w14:paraId="33DC939A" w14:textId="6F1724D2" w:rsidR="00434BA3" w:rsidRPr="00434BA3" w:rsidRDefault="00434BA3" w:rsidP="00C9773B">
      <w:pPr>
        <w:rPr>
          <w:b/>
          <w:szCs w:val="20"/>
          <w:lang w:eastAsia="en-US"/>
        </w:rPr>
      </w:pPr>
      <w:r w:rsidRPr="00434BA3">
        <w:rPr>
          <w:b/>
          <w:szCs w:val="20"/>
          <w:lang w:eastAsia="en-US"/>
        </w:rPr>
        <w:t xml:space="preserve">Proposal </w:t>
      </w:r>
      <w:r w:rsidR="00E944AD">
        <w:rPr>
          <w:b/>
          <w:szCs w:val="20"/>
          <w:lang w:eastAsia="en-US"/>
        </w:rPr>
        <w:t>3</w:t>
      </w:r>
      <w:r w:rsidRPr="00434BA3">
        <w:rPr>
          <w:b/>
          <w:szCs w:val="20"/>
          <w:lang w:eastAsia="en-US"/>
        </w:rPr>
        <w:t>: UE uses the NTN-specific MBS broadcast service area information to receive the broadcast data intended for UE’s location.</w:t>
      </w:r>
    </w:p>
    <w:p w14:paraId="73F14554" w14:textId="2F43F301" w:rsidR="00C9773B" w:rsidRPr="00C9773B" w:rsidRDefault="00C9773B" w:rsidP="00C9773B">
      <w:pPr>
        <w:pStyle w:val="ListParagraph"/>
        <w:numPr>
          <w:ilvl w:val="0"/>
          <w:numId w:val="47"/>
        </w:numPr>
        <w:rPr>
          <w:sz w:val="20"/>
          <w:szCs w:val="20"/>
          <w:lang w:eastAsia="en-US"/>
        </w:rPr>
      </w:pPr>
      <w:r w:rsidRPr="00C9773B">
        <w:rPr>
          <w:sz w:val="20"/>
          <w:szCs w:val="20"/>
          <w:lang w:eastAsia="en-US"/>
        </w:rPr>
        <w:t>How to map between MBS broadcast service and the intended service area.</w:t>
      </w:r>
    </w:p>
    <w:p w14:paraId="09FDAEB1" w14:textId="77777777" w:rsidR="00C9773B" w:rsidRDefault="00C9773B" w:rsidP="00C9773B">
      <w:pPr>
        <w:pStyle w:val="ListParagraph"/>
        <w:rPr>
          <w:sz w:val="20"/>
          <w:szCs w:val="20"/>
          <w:lang w:eastAsia="en-US"/>
        </w:rPr>
      </w:pPr>
    </w:p>
    <w:p w14:paraId="6423637D" w14:textId="1DAA2C59" w:rsidR="00C9773B" w:rsidRDefault="00DE6CCA" w:rsidP="00C9773B">
      <w:pPr>
        <w:rPr>
          <w:szCs w:val="20"/>
          <w:lang w:eastAsia="en-US"/>
        </w:rPr>
      </w:pPr>
      <w:r>
        <w:rPr>
          <w:szCs w:val="20"/>
          <w:lang w:eastAsia="en-US"/>
        </w:rPr>
        <w:t xml:space="preserve">If the service area information is given in SIB, </w:t>
      </w:r>
      <w:r>
        <w:rPr>
          <w:szCs w:val="20"/>
          <w:lang w:eastAsia="en-US"/>
        </w:rPr>
        <w:t>we need to discuss how to map</w:t>
      </w:r>
      <w:r w:rsidRPr="00827B46">
        <w:rPr>
          <w:szCs w:val="20"/>
          <w:lang w:eastAsia="en-US"/>
        </w:rPr>
        <w:t xml:space="preserve"> between MBS broadcast service</w:t>
      </w:r>
      <w:r>
        <w:rPr>
          <w:szCs w:val="20"/>
          <w:lang w:eastAsia="en-US"/>
        </w:rPr>
        <w:t xml:space="preserve"> </w:t>
      </w:r>
      <w:r>
        <w:rPr>
          <w:szCs w:val="20"/>
          <w:lang w:eastAsia="en-US"/>
        </w:rPr>
        <w:t xml:space="preserve">configured in MCCH </w:t>
      </w:r>
      <w:r>
        <w:rPr>
          <w:szCs w:val="20"/>
          <w:lang w:eastAsia="en-US"/>
        </w:rPr>
        <w:t xml:space="preserve">and the intended </w:t>
      </w:r>
      <w:r w:rsidRPr="00827B46">
        <w:rPr>
          <w:szCs w:val="20"/>
          <w:lang w:eastAsia="en-US"/>
        </w:rPr>
        <w:t>service area</w:t>
      </w:r>
      <w:r>
        <w:rPr>
          <w:szCs w:val="20"/>
          <w:lang w:eastAsia="en-US"/>
        </w:rPr>
        <w:t xml:space="preserve"> given in SIB, c</w:t>
      </w:r>
      <w:r w:rsidR="00C9773B">
        <w:rPr>
          <w:szCs w:val="20"/>
          <w:lang w:eastAsia="en-US"/>
        </w:rPr>
        <w:t>onsidering the MBS broadcast service can be identif</w:t>
      </w:r>
      <w:r>
        <w:rPr>
          <w:szCs w:val="20"/>
          <w:lang w:eastAsia="en-US"/>
        </w:rPr>
        <w:t>i</w:t>
      </w:r>
      <w:r w:rsidR="00C9773B">
        <w:rPr>
          <w:szCs w:val="20"/>
          <w:lang w:eastAsia="en-US"/>
        </w:rPr>
        <w:t xml:space="preserve">ed from different aspects (e.g., service ID, TMGI, session ID, G-RNTI, MRB, SSB, </w:t>
      </w:r>
      <w:proofErr w:type="spellStart"/>
      <w:r w:rsidR="00C9773B">
        <w:rPr>
          <w:szCs w:val="20"/>
          <w:lang w:eastAsia="en-US"/>
        </w:rPr>
        <w:t>etc</w:t>
      </w:r>
      <w:proofErr w:type="spellEnd"/>
      <w:r w:rsidR="00C9773B">
        <w:rPr>
          <w:szCs w:val="20"/>
          <w:lang w:eastAsia="en-US"/>
        </w:rPr>
        <w:t xml:space="preserve">), This may also depend on the usage of the broadcast content data. </w:t>
      </w:r>
    </w:p>
    <w:p w14:paraId="3CAC8C2D" w14:textId="3A3C048B" w:rsidR="00C9773B" w:rsidRPr="002F3B06" w:rsidRDefault="00C9773B" w:rsidP="00C9773B">
      <w:pPr>
        <w:rPr>
          <w:b/>
          <w:szCs w:val="20"/>
          <w:lang w:eastAsia="en-US"/>
        </w:rPr>
      </w:pPr>
      <w:r w:rsidRPr="002F3B06">
        <w:rPr>
          <w:b/>
          <w:szCs w:val="20"/>
          <w:lang w:eastAsia="en-US"/>
        </w:rPr>
        <w:t xml:space="preserve">Proposal </w:t>
      </w:r>
      <w:r w:rsidR="00E944AD">
        <w:rPr>
          <w:b/>
          <w:szCs w:val="20"/>
          <w:lang w:eastAsia="en-US"/>
        </w:rPr>
        <w:t>4</w:t>
      </w:r>
      <w:r w:rsidRPr="002F3B06">
        <w:rPr>
          <w:b/>
          <w:szCs w:val="20"/>
          <w:lang w:eastAsia="en-US"/>
        </w:rPr>
        <w:t xml:space="preserve">: Discuss how to map between MBS broadcast service and the intended service area, considering MBS broadcast service can be </w:t>
      </w:r>
      <w:r>
        <w:rPr>
          <w:b/>
          <w:szCs w:val="20"/>
          <w:lang w:eastAsia="en-US"/>
        </w:rPr>
        <w:t>identified</w:t>
      </w:r>
      <w:r w:rsidRPr="002F3B06">
        <w:rPr>
          <w:b/>
          <w:szCs w:val="20"/>
          <w:lang w:eastAsia="en-US"/>
        </w:rPr>
        <w:t xml:space="preserve"> from different aspects (e.g., service ID, TMGI, session ID, G-RNTI, MRB, SSB, </w:t>
      </w:r>
      <w:proofErr w:type="spellStart"/>
      <w:r w:rsidRPr="002F3B06">
        <w:rPr>
          <w:b/>
          <w:szCs w:val="20"/>
          <w:lang w:eastAsia="en-US"/>
        </w:rPr>
        <w:t>etc</w:t>
      </w:r>
      <w:proofErr w:type="spellEnd"/>
      <w:r w:rsidRPr="002F3B06">
        <w:rPr>
          <w:b/>
          <w:szCs w:val="20"/>
          <w:lang w:eastAsia="en-US"/>
        </w:rPr>
        <w:t>).</w:t>
      </w:r>
    </w:p>
    <w:p w14:paraId="6BB6485D" w14:textId="77777777" w:rsidR="002F3B06" w:rsidRPr="002F3B06" w:rsidRDefault="002F3B06" w:rsidP="002F3B06">
      <w:pPr>
        <w:rPr>
          <w:szCs w:val="20"/>
          <w:lang w:eastAsia="en-US"/>
        </w:rPr>
      </w:pPr>
    </w:p>
    <w:p w14:paraId="5FF2457F" w14:textId="72E1A9E3" w:rsidR="00A209D6" w:rsidRPr="006E13D1" w:rsidRDefault="008C3057" w:rsidP="003F11FC">
      <w:pPr>
        <w:pStyle w:val="Heading1"/>
        <w:jc w:val="both"/>
      </w:pPr>
      <w:r>
        <w:t>Conclusion</w:t>
      </w:r>
    </w:p>
    <w:p w14:paraId="6B206649" w14:textId="2EE71C8E"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0D89D58A" w14:textId="622AE60A" w:rsidR="007B20AA" w:rsidRPr="005A36F1" w:rsidRDefault="005A36F1" w:rsidP="002848B2">
      <w:pPr>
        <w:pStyle w:val="PatentBody"/>
        <w:numPr>
          <w:ilvl w:val="0"/>
          <w:numId w:val="0"/>
        </w:numPr>
        <w:spacing w:after="180" w:line="240" w:lineRule="auto"/>
        <w:jc w:val="both"/>
        <w:rPr>
          <w:b/>
          <w:sz w:val="18"/>
          <w:lang w:val="en-US"/>
        </w:rPr>
      </w:pPr>
      <w:r w:rsidRPr="005A36F1">
        <w:rPr>
          <w:b/>
          <w:sz w:val="20"/>
          <w:lang w:eastAsia="en-US"/>
        </w:rPr>
        <w:t>Observation 1: To support UE in different areas in an NTN cell receive different MBS broadcast services with different content data, MBS broadcast service area has to be identified by geographic area with finer granularity than a cell list or a tracking area list.</w:t>
      </w:r>
    </w:p>
    <w:p w14:paraId="0FA12D59" w14:textId="30759987" w:rsidR="005A36F1" w:rsidRDefault="002E03B1" w:rsidP="002848B2">
      <w:pPr>
        <w:jc w:val="both"/>
        <w:rPr>
          <w:b/>
          <w:szCs w:val="20"/>
          <w:lang w:eastAsia="en-US"/>
        </w:rPr>
      </w:pPr>
      <w:r w:rsidRPr="00827B46">
        <w:rPr>
          <w:b/>
          <w:szCs w:val="20"/>
          <w:lang w:eastAsia="en-US"/>
        </w:rPr>
        <w:t xml:space="preserve">Proposal </w:t>
      </w:r>
      <w:r w:rsidR="002E3100">
        <w:rPr>
          <w:b/>
          <w:szCs w:val="20"/>
          <w:lang w:eastAsia="en-US"/>
        </w:rPr>
        <w:t>1</w:t>
      </w:r>
      <w:r w:rsidRPr="00827B46">
        <w:rPr>
          <w:b/>
          <w:szCs w:val="20"/>
          <w:lang w:eastAsia="en-US"/>
        </w:rPr>
        <w:t>: NTN</w:t>
      </w:r>
      <w:r>
        <w:rPr>
          <w:b/>
          <w:szCs w:val="20"/>
          <w:lang w:eastAsia="en-US"/>
        </w:rPr>
        <w:t>-specific</w:t>
      </w:r>
      <w:r w:rsidRPr="00827B46">
        <w:rPr>
          <w:b/>
          <w:szCs w:val="20"/>
          <w:lang w:eastAsia="en-US"/>
        </w:rPr>
        <w:t xml:space="preserve"> MBS broadcast service area information is </w:t>
      </w:r>
      <w:r>
        <w:rPr>
          <w:b/>
          <w:szCs w:val="20"/>
          <w:lang w:eastAsia="en-US"/>
        </w:rPr>
        <w:t>included</w:t>
      </w:r>
      <w:r w:rsidRPr="00827B46">
        <w:rPr>
          <w:b/>
          <w:szCs w:val="20"/>
          <w:lang w:eastAsia="en-US"/>
        </w:rPr>
        <w:t xml:space="preserve"> in SIB.</w:t>
      </w:r>
    </w:p>
    <w:p w14:paraId="3773115F" w14:textId="26F7BDD0" w:rsidR="002E03B1" w:rsidRDefault="002E03B1" w:rsidP="002E03B1">
      <w:pPr>
        <w:jc w:val="both"/>
        <w:rPr>
          <w:b/>
          <w:szCs w:val="20"/>
          <w:lang w:eastAsia="en-US"/>
        </w:rPr>
      </w:pPr>
      <w:r w:rsidRPr="00827B46">
        <w:rPr>
          <w:b/>
          <w:szCs w:val="20"/>
          <w:lang w:eastAsia="en-US"/>
        </w:rPr>
        <w:t xml:space="preserve">Proposal </w:t>
      </w:r>
      <w:r w:rsidR="00555373">
        <w:rPr>
          <w:b/>
          <w:szCs w:val="20"/>
          <w:lang w:eastAsia="en-US"/>
        </w:rPr>
        <w:t>2</w:t>
      </w:r>
      <w:r w:rsidRPr="00827B46">
        <w:rPr>
          <w:b/>
          <w:szCs w:val="20"/>
          <w:lang w:eastAsia="en-US"/>
        </w:rPr>
        <w:t>: NTN</w:t>
      </w:r>
      <w:r>
        <w:rPr>
          <w:b/>
          <w:szCs w:val="20"/>
          <w:lang w:eastAsia="en-US"/>
        </w:rPr>
        <w:t>-specific</w:t>
      </w:r>
      <w:r w:rsidRPr="00827B46">
        <w:rPr>
          <w:b/>
          <w:szCs w:val="20"/>
          <w:lang w:eastAsia="en-US"/>
        </w:rPr>
        <w:t xml:space="preserve"> MBS broadcast service area </w:t>
      </w:r>
      <w:r>
        <w:rPr>
          <w:b/>
          <w:szCs w:val="20"/>
          <w:lang w:eastAsia="en-US"/>
        </w:rPr>
        <w:t>information includes</w:t>
      </w:r>
      <w:r w:rsidRPr="00827B46">
        <w:rPr>
          <w:b/>
          <w:szCs w:val="20"/>
          <w:lang w:eastAsia="en-US"/>
        </w:rPr>
        <w:t xml:space="preserve"> geographic </w:t>
      </w:r>
      <w:r>
        <w:rPr>
          <w:b/>
          <w:szCs w:val="20"/>
          <w:lang w:eastAsia="en-US"/>
        </w:rPr>
        <w:t>area</w:t>
      </w:r>
      <w:r w:rsidRPr="00827B46">
        <w:rPr>
          <w:b/>
          <w:szCs w:val="20"/>
          <w:lang w:eastAsia="en-US"/>
        </w:rPr>
        <w:t xml:space="preserve">. </w:t>
      </w:r>
      <w:r>
        <w:rPr>
          <w:b/>
          <w:szCs w:val="20"/>
          <w:lang w:eastAsia="en-US"/>
        </w:rPr>
        <w:t>O</w:t>
      </w:r>
      <w:r w:rsidRPr="00827B46">
        <w:rPr>
          <w:b/>
          <w:szCs w:val="20"/>
          <w:lang w:eastAsia="en-US"/>
        </w:rPr>
        <w:t xml:space="preserve">ptions </w:t>
      </w:r>
      <w:r>
        <w:rPr>
          <w:b/>
          <w:szCs w:val="20"/>
          <w:lang w:eastAsia="en-US"/>
        </w:rPr>
        <w:t>to indicate geographic area can include but not limited to the discussed options</w:t>
      </w:r>
      <w:r w:rsidRPr="00827B46">
        <w:rPr>
          <w:b/>
          <w:szCs w:val="20"/>
          <w:lang w:eastAsia="en-US"/>
        </w:rPr>
        <w:t xml:space="preserve"> of TN coverage area.</w:t>
      </w:r>
    </w:p>
    <w:p w14:paraId="60B963DE" w14:textId="7019AB98" w:rsidR="00E944AD" w:rsidRDefault="005A36F1" w:rsidP="00E944AD">
      <w:pPr>
        <w:jc w:val="both"/>
        <w:rPr>
          <w:b/>
          <w:szCs w:val="20"/>
          <w:lang w:eastAsia="en-US"/>
        </w:rPr>
      </w:pPr>
      <w:r w:rsidRPr="00434BA3">
        <w:rPr>
          <w:b/>
          <w:szCs w:val="20"/>
          <w:lang w:eastAsia="en-US"/>
        </w:rPr>
        <w:t xml:space="preserve">Proposal </w:t>
      </w:r>
      <w:r w:rsidR="00E944AD">
        <w:rPr>
          <w:b/>
          <w:szCs w:val="20"/>
          <w:lang w:eastAsia="en-US"/>
        </w:rPr>
        <w:t>3</w:t>
      </w:r>
      <w:r w:rsidRPr="00434BA3">
        <w:rPr>
          <w:b/>
          <w:szCs w:val="20"/>
          <w:lang w:eastAsia="en-US"/>
        </w:rPr>
        <w:t>: UE uses the NTN-specific MBS broadcast service area information to receive the broadcast data intended for UE’s location.</w:t>
      </w:r>
      <w:r w:rsidR="00E944AD" w:rsidRPr="00E944AD">
        <w:rPr>
          <w:b/>
          <w:szCs w:val="20"/>
          <w:lang w:eastAsia="en-US"/>
        </w:rPr>
        <w:t xml:space="preserve"> </w:t>
      </w:r>
    </w:p>
    <w:p w14:paraId="654C4504" w14:textId="53B06789" w:rsidR="00902165" w:rsidRDefault="00E944AD" w:rsidP="00254045">
      <w:pPr>
        <w:jc w:val="both"/>
        <w:rPr>
          <w:b/>
        </w:rPr>
      </w:pPr>
      <w:r w:rsidRPr="002F3B06">
        <w:rPr>
          <w:b/>
          <w:szCs w:val="20"/>
          <w:lang w:eastAsia="en-US"/>
        </w:rPr>
        <w:t>Proposal</w:t>
      </w:r>
      <w:r>
        <w:rPr>
          <w:b/>
          <w:szCs w:val="20"/>
          <w:lang w:eastAsia="en-US"/>
        </w:rPr>
        <w:t xml:space="preserve"> 4</w:t>
      </w:r>
      <w:r w:rsidRPr="002F3B06">
        <w:rPr>
          <w:b/>
          <w:szCs w:val="20"/>
          <w:lang w:eastAsia="en-US"/>
        </w:rPr>
        <w:t xml:space="preserve">: Discuss how to map between MBS broadcast service and the intended service area, considering MBS broadcast service can be </w:t>
      </w:r>
      <w:r>
        <w:rPr>
          <w:b/>
          <w:szCs w:val="20"/>
          <w:lang w:eastAsia="en-US"/>
        </w:rPr>
        <w:t>identified</w:t>
      </w:r>
      <w:r w:rsidRPr="002F3B06">
        <w:rPr>
          <w:b/>
          <w:szCs w:val="20"/>
          <w:lang w:eastAsia="en-US"/>
        </w:rPr>
        <w:t xml:space="preserve"> from different aspects (e.g., service ID, TMGI, session ID, G-RNTI, MRB, SSB, </w:t>
      </w:r>
      <w:proofErr w:type="spellStart"/>
      <w:r w:rsidRPr="002F3B06">
        <w:rPr>
          <w:b/>
          <w:szCs w:val="20"/>
          <w:lang w:eastAsia="en-US"/>
        </w:rPr>
        <w:t>etc</w:t>
      </w:r>
      <w:proofErr w:type="spellEnd"/>
      <w:r w:rsidRPr="002F3B06">
        <w:rPr>
          <w:b/>
          <w:szCs w:val="20"/>
          <w:lang w:eastAsia="en-US"/>
        </w:rPr>
        <w:t>).</w:t>
      </w:r>
    </w:p>
    <w:p w14:paraId="6408D72B" w14:textId="59651DF4" w:rsidR="0083484D" w:rsidRPr="00FF7C4E" w:rsidRDefault="00051DF8" w:rsidP="0083484D">
      <w:pPr>
        <w:pStyle w:val="Heading1"/>
      </w:pPr>
      <w:r>
        <w:t>Reference</w:t>
      </w:r>
      <w:r w:rsidR="0083484D" w:rsidRPr="00001886">
        <w:t xml:space="preserve"> </w:t>
      </w:r>
    </w:p>
    <w:p w14:paraId="69C535A8" w14:textId="2D881295" w:rsidR="00D32165" w:rsidRPr="0043796F" w:rsidRDefault="00D32165" w:rsidP="0043796F">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p>
    <w:p w14:paraId="6C58D779" w14:textId="457F7634" w:rsidR="00844DD5" w:rsidRPr="00844DD5" w:rsidRDefault="00834FE2" w:rsidP="003F18A9">
      <w:pPr>
        <w:pStyle w:val="references"/>
      </w:pPr>
      <w:r w:rsidRPr="00844DD5">
        <w:rPr>
          <w:rFonts w:ascii="Arial" w:hAnsi="Arial" w:cs="Arial"/>
          <w:szCs w:val="20"/>
        </w:rPr>
        <w:t xml:space="preserve">3GPP, TS </w:t>
      </w:r>
      <w:r>
        <w:rPr>
          <w:rFonts w:ascii="Arial" w:hAnsi="Arial" w:cs="Arial"/>
          <w:szCs w:val="20"/>
        </w:rPr>
        <w:t>23</w:t>
      </w:r>
      <w:r w:rsidRPr="00844DD5">
        <w:rPr>
          <w:rFonts w:ascii="Arial" w:hAnsi="Arial" w:cs="Arial"/>
          <w:szCs w:val="20"/>
        </w:rPr>
        <w:t>.</w:t>
      </w:r>
      <w:r>
        <w:rPr>
          <w:rFonts w:ascii="Arial" w:hAnsi="Arial" w:cs="Arial"/>
          <w:szCs w:val="20"/>
        </w:rPr>
        <w:t>247</w:t>
      </w:r>
      <w:r w:rsidRPr="00844DD5">
        <w:rPr>
          <w:rFonts w:ascii="Arial" w:hAnsi="Arial" w:cs="Arial"/>
          <w:szCs w:val="20"/>
        </w:rPr>
        <w:t xml:space="preserve"> v1</w:t>
      </w:r>
      <w:r>
        <w:rPr>
          <w:rFonts w:ascii="Arial" w:hAnsi="Arial" w:cs="Arial"/>
          <w:szCs w:val="20"/>
        </w:rPr>
        <w:t>8</w:t>
      </w:r>
      <w:r w:rsidRPr="00844DD5">
        <w:rPr>
          <w:rFonts w:ascii="Arial" w:hAnsi="Arial" w:cs="Arial"/>
          <w:szCs w:val="20"/>
        </w:rPr>
        <w:t>.</w:t>
      </w:r>
      <w:r>
        <w:rPr>
          <w:rFonts w:ascii="Arial" w:hAnsi="Arial" w:cs="Arial"/>
          <w:szCs w:val="20"/>
        </w:rPr>
        <w:t>4</w:t>
      </w:r>
      <w:r w:rsidRPr="00844DD5">
        <w:rPr>
          <w:rFonts w:ascii="Arial" w:hAnsi="Arial" w:cs="Arial"/>
          <w:szCs w:val="20"/>
        </w:rPr>
        <w:t>.0</w:t>
      </w:r>
      <w:r>
        <w:rPr>
          <w:rFonts w:ascii="Arial" w:hAnsi="Arial" w:cs="Arial"/>
          <w:szCs w:val="20"/>
        </w:rPr>
        <w:t xml:space="preserve">; </w:t>
      </w:r>
      <w:r w:rsidRPr="00834FE2">
        <w:rPr>
          <w:rFonts w:ascii="Arial" w:hAnsi="Arial" w:cs="Arial"/>
          <w:szCs w:val="20"/>
        </w:rPr>
        <w:t>Architectural enhancements for 5G multicast-broadcast services;</w:t>
      </w:r>
      <w:r>
        <w:rPr>
          <w:rFonts w:ascii="Arial" w:hAnsi="Arial" w:cs="Arial"/>
          <w:szCs w:val="20"/>
        </w:rPr>
        <w:t xml:space="preserve"> </w:t>
      </w:r>
      <w:r w:rsidRPr="00834FE2">
        <w:rPr>
          <w:rFonts w:ascii="Arial" w:hAnsi="Arial" w:cs="Arial"/>
          <w:szCs w:val="20"/>
        </w:rPr>
        <w:t>Stage 2</w:t>
      </w:r>
      <w:r w:rsidR="00844DD5" w:rsidRPr="00844DD5">
        <w:t>.</w:t>
      </w:r>
    </w:p>
    <w:p w14:paraId="4F0A7E49" w14:textId="445D56BD" w:rsidR="00844DD5" w:rsidRPr="00844DD5" w:rsidRDefault="00844DD5" w:rsidP="00844DD5">
      <w:pPr>
        <w:pStyle w:val="references"/>
        <w:rPr>
          <w:rFonts w:ascii="Arial" w:hAnsi="Arial" w:cs="Arial"/>
          <w:szCs w:val="20"/>
        </w:rPr>
      </w:pPr>
      <w:r w:rsidRPr="00844DD5">
        <w:rPr>
          <w:rFonts w:ascii="Arial" w:hAnsi="Arial" w:cs="Arial"/>
          <w:szCs w:val="20"/>
        </w:rPr>
        <w:t>3GPP, TS 38.300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NR and NG-RAN Overall Description; Stage 2.</w:t>
      </w:r>
    </w:p>
    <w:p w14:paraId="7DE0901A" w14:textId="6A68B307" w:rsidR="009607A6" w:rsidRPr="006E22C3" w:rsidRDefault="00844DD5" w:rsidP="00844DD5">
      <w:pPr>
        <w:pStyle w:val="references"/>
        <w:rPr>
          <w:szCs w:val="20"/>
        </w:rPr>
      </w:pPr>
      <w:r w:rsidRPr="00844DD5">
        <w:rPr>
          <w:rFonts w:ascii="Arial" w:hAnsi="Arial" w:cs="Arial"/>
          <w:szCs w:val="20"/>
        </w:rPr>
        <w:t>3GPP, TS 38.331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Radio Resource Control (RRC); Protocol specification</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D100B" w14:textId="77777777" w:rsidR="006D726D" w:rsidRDefault="006D726D" w:rsidP="00051DF8">
      <w:r>
        <w:separator/>
      </w:r>
    </w:p>
  </w:endnote>
  <w:endnote w:type="continuationSeparator" w:id="0">
    <w:p w14:paraId="151A49A1" w14:textId="77777777" w:rsidR="006D726D" w:rsidRDefault="006D726D" w:rsidP="00051DF8">
      <w:r>
        <w:continuationSeparator/>
      </w:r>
    </w:p>
  </w:endnote>
  <w:endnote w:type="continuationNotice" w:id="1">
    <w:p w14:paraId="6274EA7C" w14:textId="77777777" w:rsidR="006D726D" w:rsidRDefault="006D726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A61C8" w14:textId="77777777" w:rsidR="006D726D" w:rsidRDefault="006D726D" w:rsidP="00051DF8">
      <w:r>
        <w:separator/>
      </w:r>
    </w:p>
  </w:footnote>
  <w:footnote w:type="continuationSeparator" w:id="0">
    <w:p w14:paraId="4156FBE2" w14:textId="77777777" w:rsidR="006D726D" w:rsidRDefault="006D726D" w:rsidP="00051DF8">
      <w:r>
        <w:continuationSeparator/>
      </w:r>
    </w:p>
  </w:footnote>
  <w:footnote w:type="continuationNotice" w:id="1">
    <w:p w14:paraId="34777704" w14:textId="77777777" w:rsidR="006D726D" w:rsidRDefault="006D726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9036FF"/>
    <w:multiLevelType w:val="hybridMultilevel"/>
    <w:tmpl w:val="98D6F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6" w15:restartNumberingAfterBreak="0">
    <w:nsid w:val="7C01073B"/>
    <w:multiLevelType w:val="hybridMultilevel"/>
    <w:tmpl w:val="4038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C81CA8"/>
    <w:multiLevelType w:val="hybridMultilevel"/>
    <w:tmpl w:val="1C123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40"/>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29"/>
  </w:num>
  <w:num w:numId="14">
    <w:abstractNumId w:val="0"/>
  </w:num>
  <w:num w:numId="15">
    <w:abstractNumId w:val="27"/>
  </w:num>
  <w:num w:numId="16">
    <w:abstractNumId w:val="33"/>
  </w:num>
  <w:num w:numId="17">
    <w:abstractNumId w:val="37"/>
  </w:num>
  <w:num w:numId="18">
    <w:abstractNumId w:val="44"/>
  </w:num>
  <w:num w:numId="19">
    <w:abstractNumId w:val="18"/>
  </w:num>
  <w:num w:numId="20">
    <w:abstractNumId w:val="31"/>
  </w:num>
  <w:num w:numId="21">
    <w:abstractNumId w:val="3"/>
  </w:num>
  <w:num w:numId="22">
    <w:abstractNumId w:val="6"/>
  </w:num>
  <w:num w:numId="23">
    <w:abstractNumId w:val="42"/>
  </w:num>
  <w:num w:numId="24">
    <w:abstractNumId w:val="8"/>
  </w:num>
  <w:num w:numId="25">
    <w:abstractNumId w:val="34"/>
  </w:num>
  <w:num w:numId="26">
    <w:abstractNumId w:val="17"/>
  </w:num>
  <w:num w:numId="27">
    <w:abstractNumId w:val="7"/>
  </w:num>
  <w:num w:numId="28">
    <w:abstractNumId w:val="22"/>
  </w:num>
  <w:num w:numId="29">
    <w:abstractNumId w:val="11"/>
  </w:num>
  <w:num w:numId="30">
    <w:abstractNumId w:val="45"/>
  </w:num>
  <w:num w:numId="31">
    <w:abstractNumId w:val="41"/>
  </w:num>
  <w:num w:numId="32">
    <w:abstractNumId w:val="10"/>
  </w:num>
  <w:num w:numId="33">
    <w:abstractNumId w:val="19"/>
  </w:num>
  <w:num w:numId="34">
    <w:abstractNumId w:val="20"/>
  </w:num>
  <w:num w:numId="35">
    <w:abstractNumId w:val="35"/>
  </w:num>
  <w:num w:numId="36">
    <w:abstractNumId w:val="5"/>
  </w:num>
  <w:num w:numId="37">
    <w:abstractNumId w:val="9"/>
  </w:num>
  <w:num w:numId="38">
    <w:abstractNumId w:val="30"/>
  </w:num>
  <w:num w:numId="39">
    <w:abstractNumId w:val="12"/>
  </w:num>
  <w:num w:numId="40">
    <w:abstractNumId w:val="13"/>
  </w:num>
  <w:num w:numId="41">
    <w:abstractNumId w:val="32"/>
  </w:num>
  <w:num w:numId="42">
    <w:abstractNumId w:val="15"/>
  </w:num>
  <w:num w:numId="43">
    <w:abstractNumId w:val="2"/>
  </w:num>
  <w:num w:numId="44">
    <w:abstractNumId w:val="39"/>
  </w:num>
  <w:num w:numId="45">
    <w:abstractNumId w:val="43"/>
  </w:num>
  <w:num w:numId="46">
    <w:abstractNumId w:val="46"/>
  </w:num>
  <w:num w:numId="47">
    <w:abstractNumId w:val="48"/>
  </w:num>
  <w:num w:numId="48">
    <w:abstractNumId w:val="47"/>
  </w:num>
  <w:num w:numId="49">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2C8"/>
    <w:rsid w:val="000E3934"/>
    <w:rsid w:val="000E4069"/>
    <w:rsid w:val="000E5108"/>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35E"/>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03B1"/>
    <w:rsid w:val="002E2061"/>
    <w:rsid w:val="002E246F"/>
    <w:rsid w:val="002E26C0"/>
    <w:rsid w:val="002E3100"/>
    <w:rsid w:val="002E6003"/>
    <w:rsid w:val="002E79BB"/>
    <w:rsid w:val="002F0D22"/>
    <w:rsid w:val="002F12A5"/>
    <w:rsid w:val="002F15AA"/>
    <w:rsid w:val="002F244D"/>
    <w:rsid w:val="002F3B06"/>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1069"/>
    <w:rsid w:val="003A133F"/>
    <w:rsid w:val="003A229C"/>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BA3"/>
    <w:rsid w:val="0043796F"/>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0F69"/>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373"/>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953"/>
    <w:rsid w:val="005A36F1"/>
    <w:rsid w:val="005A4665"/>
    <w:rsid w:val="005A49C6"/>
    <w:rsid w:val="005A4D6D"/>
    <w:rsid w:val="005A68D5"/>
    <w:rsid w:val="005A6CA2"/>
    <w:rsid w:val="005B5247"/>
    <w:rsid w:val="005B598B"/>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3F3"/>
    <w:rsid w:val="00635845"/>
    <w:rsid w:val="006366DF"/>
    <w:rsid w:val="00640307"/>
    <w:rsid w:val="006416D5"/>
    <w:rsid w:val="00643067"/>
    <w:rsid w:val="00643114"/>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87BAC"/>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100"/>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689F"/>
    <w:rsid w:val="00827B46"/>
    <w:rsid w:val="00827D94"/>
    <w:rsid w:val="00830B22"/>
    <w:rsid w:val="00830E1C"/>
    <w:rsid w:val="00830EBB"/>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504CA"/>
    <w:rsid w:val="009505D8"/>
    <w:rsid w:val="009508D2"/>
    <w:rsid w:val="00950B99"/>
    <w:rsid w:val="00951780"/>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4D2C"/>
    <w:rsid w:val="00AC507F"/>
    <w:rsid w:val="00AC5D59"/>
    <w:rsid w:val="00AC6887"/>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65D1"/>
    <w:rsid w:val="00B97428"/>
    <w:rsid w:val="00BA18CB"/>
    <w:rsid w:val="00BA1A49"/>
    <w:rsid w:val="00BA2421"/>
    <w:rsid w:val="00BA55D1"/>
    <w:rsid w:val="00BA56A5"/>
    <w:rsid w:val="00BA56AC"/>
    <w:rsid w:val="00BB0EE6"/>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373DC"/>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773B"/>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5639"/>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1E48"/>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3A55"/>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6CCA"/>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0C95"/>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38"/>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E4C"/>
    <w:rsid w:val="00FF5B70"/>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1525C-5F38-48A3-8611-730663655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2024-04-04T19:13:00Z</dcterms:created>
  <dcterms:modified xsi:type="dcterms:W3CDTF">2024-04-04T19:36:00Z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